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80CF" w14:textId="0EE3F2A7" w:rsidR="00A541B4" w:rsidRPr="00E10660" w:rsidRDefault="00A541B4" w:rsidP="00E10660">
      <w:pPr>
        <w:jc w:val="both"/>
        <w:rPr>
          <w:b/>
          <w:bCs/>
          <w:sz w:val="28"/>
          <w:szCs w:val="28"/>
          <w:u w:val="single"/>
        </w:rPr>
      </w:pPr>
      <w:r w:rsidRPr="00E10660">
        <w:rPr>
          <w:sz w:val="28"/>
          <w:szCs w:val="28"/>
        </w:rPr>
        <w:t>There are two services</w:t>
      </w:r>
      <w:r w:rsidR="00CC272B" w:rsidRPr="00E10660">
        <w:rPr>
          <w:sz w:val="28"/>
          <w:szCs w:val="28"/>
        </w:rPr>
        <w:t>, private landlord and corporate owned properties</w:t>
      </w:r>
      <w:r w:rsidRPr="00E10660">
        <w:rPr>
          <w:sz w:val="28"/>
          <w:szCs w:val="28"/>
        </w:rPr>
        <w:t xml:space="preserve"> available of which is determined by the ownership of the property.  </w:t>
      </w:r>
      <w:r w:rsidR="00CC272B" w:rsidRPr="00E10660">
        <w:rPr>
          <w:sz w:val="28"/>
          <w:szCs w:val="28"/>
        </w:rPr>
        <w:t xml:space="preserve">There are differences between the two services including the risk reduction fund is only available to private landlords.  Review the service agreements for each program to be able to discuss the services. </w:t>
      </w:r>
    </w:p>
    <w:p w14:paraId="5A2880E1" w14:textId="21257816" w:rsidR="008924E3" w:rsidRPr="00E10660" w:rsidRDefault="008924E3" w:rsidP="00A541B4">
      <w:pPr>
        <w:pStyle w:val="ListParagraph"/>
        <w:numPr>
          <w:ilvl w:val="0"/>
          <w:numId w:val="2"/>
        </w:numPr>
        <w:tabs>
          <w:tab w:val="clear" w:pos="720"/>
        </w:tabs>
        <w:ind w:left="0" w:firstLine="0"/>
        <w:rPr>
          <w:sz w:val="28"/>
          <w:szCs w:val="28"/>
        </w:rPr>
      </w:pPr>
      <w:r w:rsidRPr="00E10660">
        <w:rPr>
          <w:rFonts w:ascii="Calibri" w:eastAsiaTheme="minorEastAsia" w:hAnsi="Calibri" w:cs="Calibri"/>
          <w:kern w:val="24"/>
          <w:sz w:val="28"/>
          <w:szCs w:val="28"/>
        </w:rPr>
        <w:t xml:space="preserve">Upon initial contact with landlord/property management </w:t>
      </w:r>
      <w:r w:rsidR="00A541B4" w:rsidRPr="00E10660">
        <w:rPr>
          <w:rFonts w:ascii="Calibri" w:eastAsiaTheme="minorEastAsia" w:hAnsi="Calibri" w:cs="Calibri"/>
          <w:kern w:val="24"/>
          <w:sz w:val="28"/>
          <w:szCs w:val="28"/>
        </w:rPr>
        <w:t>r</w:t>
      </w:r>
      <w:r w:rsidRPr="00E10660">
        <w:rPr>
          <w:rFonts w:ascii="Calibri" w:eastAsiaTheme="minorEastAsia" w:hAnsi="Calibri" w:cs="Calibri"/>
          <w:kern w:val="24"/>
          <w:sz w:val="28"/>
          <w:szCs w:val="28"/>
        </w:rPr>
        <w:t>epresentative, if lease term will be one year or more, review the services and provide the proper HOC services flyer to the contact.</w:t>
      </w:r>
    </w:p>
    <w:p w14:paraId="61CA346D" w14:textId="77777777" w:rsidR="002F2D9C" w:rsidRPr="00E10660" w:rsidRDefault="008924E3" w:rsidP="005F72C6">
      <w:pPr>
        <w:pStyle w:val="ListParagraph"/>
        <w:numPr>
          <w:ilvl w:val="0"/>
          <w:numId w:val="2"/>
        </w:numPr>
        <w:tabs>
          <w:tab w:val="clear" w:pos="720"/>
          <w:tab w:val="num" w:pos="0"/>
        </w:tabs>
        <w:ind w:left="0" w:firstLine="0"/>
        <w:rPr>
          <w:sz w:val="28"/>
          <w:szCs w:val="28"/>
        </w:rPr>
      </w:pPr>
      <w:r w:rsidRPr="00E10660">
        <w:rPr>
          <w:rFonts w:ascii="Calibri" w:eastAsiaTheme="minorEastAsia" w:hAnsi="Calibri" w:cs="Calibri"/>
          <w:kern w:val="24"/>
          <w:sz w:val="28"/>
          <w:szCs w:val="28"/>
        </w:rPr>
        <w:t xml:space="preserve">Upon application approval, send the proper services agreement </w:t>
      </w:r>
      <w:r w:rsidR="005F72C6" w:rsidRPr="00E10660">
        <w:rPr>
          <w:rFonts w:ascii="Calibri" w:eastAsiaTheme="minorEastAsia" w:hAnsi="Calibri" w:cs="Calibri"/>
          <w:kern w:val="24"/>
          <w:sz w:val="28"/>
          <w:szCs w:val="28"/>
        </w:rPr>
        <w:t xml:space="preserve">to the </w:t>
      </w:r>
      <w:r w:rsidR="005F72C6" w:rsidRPr="00E10660">
        <w:rPr>
          <w:rFonts w:ascii="Calibri" w:eastAsiaTheme="minorEastAsia" w:hAnsi="Calibri" w:cs="Calibri"/>
          <w:kern w:val="24"/>
          <w:sz w:val="28"/>
          <w:szCs w:val="28"/>
        </w:rPr>
        <w:t xml:space="preserve">landlord/property management </w:t>
      </w:r>
      <w:r w:rsidR="005F72C6" w:rsidRPr="00E10660">
        <w:rPr>
          <w:rFonts w:ascii="Calibri" w:eastAsiaTheme="minorEastAsia" w:hAnsi="Calibri" w:cs="Calibri"/>
          <w:kern w:val="24"/>
          <w:sz w:val="28"/>
          <w:szCs w:val="28"/>
        </w:rPr>
        <w:t>contact to complete.</w:t>
      </w:r>
      <w:r w:rsidR="002F2D9C" w:rsidRPr="00E10660">
        <w:rPr>
          <w:rFonts w:ascii="Calibri" w:eastAsiaTheme="minorEastAsia" w:hAnsi="Calibri" w:cs="Calibri"/>
          <w:kern w:val="24"/>
          <w:sz w:val="28"/>
          <w:szCs w:val="28"/>
        </w:rPr>
        <w:t xml:space="preserve"> CC: </w:t>
      </w:r>
      <w:hyperlink r:id="rId7" w:history="1">
        <w:r w:rsidR="002F2D9C" w:rsidRPr="00E10660">
          <w:rPr>
            <w:rStyle w:val="Hyperlink"/>
            <w:rFonts w:ascii="Calibri" w:eastAsiaTheme="minorEastAsia" w:hAnsi="Calibri" w:cs="Calibri"/>
            <w:kern w:val="24"/>
            <w:sz w:val="28"/>
            <w:szCs w:val="28"/>
          </w:rPr>
          <w:t>HOC@Cornerstonesva.org</w:t>
        </w:r>
      </w:hyperlink>
      <w:r w:rsidR="002F2D9C" w:rsidRPr="00E10660">
        <w:rPr>
          <w:rFonts w:ascii="Calibri" w:eastAsiaTheme="minorEastAsia" w:hAnsi="Calibri" w:cs="Calibri"/>
          <w:kern w:val="24"/>
          <w:sz w:val="28"/>
          <w:szCs w:val="28"/>
        </w:rPr>
        <w:t xml:space="preserve">  </w:t>
      </w:r>
      <w:r w:rsidR="005F72C6" w:rsidRPr="00E10660">
        <w:rPr>
          <w:rFonts w:ascii="Calibri" w:eastAsiaTheme="minorEastAsia" w:hAnsi="Calibri" w:cs="Calibri"/>
          <w:kern w:val="24"/>
          <w:sz w:val="28"/>
          <w:szCs w:val="28"/>
        </w:rPr>
        <w:t xml:space="preserve"> </w:t>
      </w:r>
    </w:p>
    <w:p w14:paraId="3250EBAA" w14:textId="77777777" w:rsidR="002F2D9C" w:rsidRPr="00E10660" w:rsidRDefault="005F72C6" w:rsidP="005F72C6">
      <w:pPr>
        <w:pStyle w:val="ListParagraph"/>
        <w:numPr>
          <w:ilvl w:val="0"/>
          <w:numId w:val="2"/>
        </w:numPr>
        <w:tabs>
          <w:tab w:val="clear" w:pos="720"/>
          <w:tab w:val="num" w:pos="0"/>
        </w:tabs>
        <w:ind w:left="0" w:firstLine="0"/>
        <w:rPr>
          <w:sz w:val="28"/>
          <w:szCs w:val="28"/>
        </w:rPr>
      </w:pPr>
      <w:r w:rsidRPr="00E10660">
        <w:rPr>
          <w:rFonts w:ascii="Calibri" w:eastAsiaTheme="minorEastAsia" w:hAnsi="Calibri" w:cs="Calibri"/>
          <w:kern w:val="24"/>
          <w:sz w:val="28"/>
          <w:szCs w:val="28"/>
        </w:rPr>
        <w:t xml:space="preserve">Call the contact </w:t>
      </w:r>
      <w:r w:rsidR="002F2D9C" w:rsidRPr="00E10660">
        <w:rPr>
          <w:rFonts w:ascii="Calibri" w:eastAsiaTheme="minorEastAsia" w:hAnsi="Calibri" w:cs="Calibri"/>
          <w:kern w:val="24"/>
          <w:sz w:val="28"/>
          <w:szCs w:val="28"/>
        </w:rPr>
        <w:t xml:space="preserve">within 24 hours of sending the agreement </w:t>
      </w:r>
      <w:r w:rsidRPr="00E10660">
        <w:rPr>
          <w:rFonts w:ascii="Calibri" w:eastAsiaTheme="minorEastAsia" w:hAnsi="Calibri" w:cs="Calibri"/>
          <w:kern w:val="24"/>
          <w:sz w:val="28"/>
          <w:szCs w:val="28"/>
        </w:rPr>
        <w:t xml:space="preserve">to determine if there are any questions about the services and encourage contact to complete the agreement. </w:t>
      </w:r>
    </w:p>
    <w:p w14:paraId="14F72B68" w14:textId="1C213AB9" w:rsidR="008924E3" w:rsidRPr="00E10660" w:rsidRDefault="005F72C6" w:rsidP="005F72C6">
      <w:pPr>
        <w:pStyle w:val="ListParagraph"/>
        <w:numPr>
          <w:ilvl w:val="0"/>
          <w:numId w:val="2"/>
        </w:numPr>
        <w:tabs>
          <w:tab w:val="clear" w:pos="720"/>
          <w:tab w:val="num" w:pos="0"/>
        </w:tabs>
        <w:ind w:left="0" w:firstLine="0"/>
        <w:rPr>
          <w:sz w:val="28"/>
          <w:szCs w:val="28"/>
        </w:rPr>
      </w:pPr>
      <w:r w:rsidRPr="00E10660">
        <w:rPr>
          <w:rFonts w:ascii="Calibri" w:eastAsiaTheme="minorEastAsia" w:hAnsi="Calibri" w:cs="Calibri"/>
          <w:kern w:val="24"/>
          <w:sz w:val="28"/>
          <w:szCs w:val="28"/>
        </w:rPr>
        <w:t>The agreement require</w:t>
      </w:r>
      <w:r w:rsidR="002F2D9C" w:rsidRPr="00E10660">
        <w:rPr>
          <w:rFonts w:ascii="Calibri" w:eastAsiaTheme="minorEastAsia" w:hAnsi="Calibri" w:cs="Calibri"/>
          <w:kern w:val="24"/>
          <w:sz w:val="28"/>
          <w:szCs w:val="28"/>
        </w:rPr>
        <w:t>s</w:t>
      </w:r>
      <w:r w:rsidRPr="00E10660">
        <w:rPr>
          <w:rFonts w:ascii="Calibri" w:eastAsiaTheme="minorEastAsia" w:hAnsi="Calibri" w:cs="Calibri"/>
          <w:kern w:val="24"/>
          <w:sz w:val="28"/>
          <w:szCs w:val="28"/>
        </w:rPr>
        <w:t xml:space="preserve"> the executed agreement and entire lease to be </w:t>
      </w:r>
      <w:r w:rsidR="008924E3" w:rsidRPr="00E10660">
        <w:rPr>
          <w:rFonts w:ascii="Calibri" w:eastAsiaTheme="minorEastAsia" w:hAnsi="Calibri" w:cs="Calibri"/>
          <w:kern w:val="24"/>
          <w:sz w:val="28"/>
          <w:szCs w:val="28"/>
        </w:rPr>
        <w:t xml:space="preserve">e-mailed </w:t>
      </w:r>
      <w:r w:rsidRPr="00E10660">
        <w:rPr>
          <w:rFonts w:ascii="Calibri" w:eastAsiaTheme="minorEastAsia" w:hAnsi="Calibri" w:cs="Calibri"/>
          <w:kern w:val="24"/>
          <w:sz w:val="28"/>
          <w:szCs w:val="28"/>
        </w:rPr>
        <w:t>to</w:t>
      </w:r>
      <w:r w:rsidR="008924E3" w:rsidRPr="00E10660">
        <w:rPr>
          <w:rFonts w:ascii="Calibri" w:eastAsiaTheme="minorEastAsia" w:hAnsi="Calibri" w:cs="Calibri"/>
          <w:kern w:val="24"/>
          <w:sz w:val="28"/>
          <w:szCs w:val="28"/>
        </w:rPr>
        <w:t xml:space="preserve"> </w:t>
      </w:r>
      <w:hyperlink r:id="rId8" w:history="1">
        <w:r w:rsidRPr="00E10660">
          <w:rPr>
            <w:rStyle w:val="Hyperlink"/>
            <w:rFonts w:ascii="Calibri" w:eastAsiaTheme="minorEastAsia" w:hAnsi="Calibri" w:cs="Calibri"/>
            <w:kern w:val="24"/>
            <w:sz w:val="28"/>
            <w:szCs w:val="28"/>
          </w:rPr>
          <w:t>HOC@Cornerstonesva.org</w:t>
        </w:r>
      </w:hyperlink>
      <w:r w:rsidR="008924E3" w:rsidRPr="00E10660">
        <w:rPr>
          <w:rFonts w:ascii="Calibri" w:eastAsiaTheme="minorEastAsia" w:hAnsi="Calibri" w:cs="Calibri"/>
          <w:kern w:val="24"/>
          <w:sz w:val="28"/>
          <w:szCs w:val="28"/>
        </w:rPr>
        <w:t xml:space="preserve">. </w:t>
      </w:r>
      <w:r w:rsidR="002F2D9C" w:rsidRPr="00E10660">
        <w:rPr>
          <w:rFonts w:ascii="Calibri" w:eastAsiaTheme="minorEastAsia" w:hAnsi="Calibri" w:cs="Calibri"/>
          <w:kern w:val="24"/>
          <w:sz w:val="28"/>
          <w:szCs w:val="28"/>
        </w:rPr>
        <w:t xml:space="preserve">by the contact. </w:t>
      </w:r>
    </w:p>
    <w:p w14:paraId="6948ED33" w14:textId="41D69B02" w:rsidR="008924E3" w:rsidRPr="00E10660" w:rsidRDefault="008924E3" w:rsidP="00A541B4">
      <w:pPr>
        <w:pStyle w:val="ListParagraph"/>
        <w:numPr>
          <w:ilvl w:val="0"/>
          <w:numId w:val="2"/>
        </w:numPr>
        <w:tabs>
          <w:tab w:val="clear" w:pos="720"/>
          <w:tab w:val="num" w:pos="0"/>
        </w:tabs>
        <w:ind w:left="0" w:firstLine="0"/>
        <w:rPr>
          <w:sz w:val="28"/>
          <w:szCs w:val="28"/>
        </w:rPr>
      </w:pPr>
      <w:r w:rsidRPr="00E10660">
        <w:rPr>
          <w:rFonts w:ascii="Calibri" w:eastAsiaTheme="minorEastAsia" w:hAnsi="Calibri" w:cs="Calibri"/>
          <w:kern w:val="24"/>
          <w:sz w:val="28"/>
          <w:szCs w:val="28"/>
        </w:rPr>
        <w:t xml:space="preserve">HOC </w:t>
      </w:r>
      <w:r w:rsidR="005F72C6" w:rsidRPr="00E10660">
        <w:rPr>
          <w:rFonts w:ascii="Calibri" w:eastAsiaTheme="minorEastAsia" w:hAnsi="Calibri" w:cs="Calibri"/>
          <w:kern w:val="24"/>
          <w:sz w:val="28"/>
          <w:szCs w:val="28"/>
        </w:rPr>
        <w:t xml:space="preserve">staff </w:t>
      </w:r>
      <w:r w:rsidRPr="00E10660">
        <w:rPr>
          <w:rFonts w:ascii="Calibri" w:eastAsiaTheme="minorEastAsia" w:hAnsi="Calibri" w:cs="Calibri"/>
          <w:kern w:val="24"/>
          <w:sz w:val="28"/>
          <w:szCs w:val="28"/>
        </w:rPr>
        <w:t xml:space="preserve">will send a welcome letter to contact and copy HOC member to verify enrollment.  </w:t>
      </w:r>
    </w:p>
    <w:p w14:paraId="6105605C" w14:textId="3FF884CF" w:rsidR="002F2D9C" w:rsidRPr="00E10660" w:rsidRDefault="002F2D9C" w:rsidP="00A541B4">
      <w:pPr>
        <w:pStyle w:val="ListParagraph"/>
        <w:numPr>
          <w:ilvl w:val="0"/>
          <w:numId w:val="2"/>
        </w:numPr>
        <w:tabs>
          <w:tab w:val="clear" w:pos="720"/>
          <w:tab w:val="num" w:pos="0"/>
        </w:tabs>
        <w:ind w:left="0" w:firstLine="0"/>
        <w:rPr>
          <w:sz w:val="28"/>
          <w:szCs w:val="28"/>
        </w:rPr>
      </w:pPr>
      <w:r w:rsidRPr="00E10660">
        <w:rPr>
          <w:rFonts w:ascii="Calibri" w:eastAsiaTheme="minorEastAsia" w:hAnsi="Calibri" w:cs="Calibri"/>
          <w:kern w:val="24"/>
          <w:sz w:val="28"/>
          <w:szCs w:val="28"/>
        </w:rPr>
        <w:t xml:space="preserve">HOC will maintain a database of unit, tenant, certain lease data and property contact name and e-mail address </w:t>
      </w:r>
    </w:p>
    <w:p w14:paraId="178096FA" w14:textId="3B2CA30D" w:rsidR="008924E3" w:rsidRPr="00E10660" w:rsidRDefault="008924E3" w:rsidP="008924E3">
      <w:pPr>
        <w:pStyle w:val="ListParagraph"/>
        <w:tabs>
          <w:tab w:val="num" w:pos="0"/>
        </w:tabs>
        <w:ind w:left="0" w:firstLine="360"/>
        <w:rPr>
          <w:sz w:val="28"/>
          <w:szCs w:val="28"/>
        </w:rPr>
      </w:pPr>
    </w:p>
    <w:p w14:paraId="21A7A352" w14:textId="77777777" w:rsidR="00A541B4" w:rsidRPr="00E10660" w:rsidRDefault="00A541B4" w:rsidP="00E10660">
      <w:pPr>
        <w:pStyle w:val="ListParagraph"/>
        <w:ind w:left="0"/>
        <w:rPr>
          <w:rFonts w:ascii="Calibri" w:eastAsiaTheme="minorEastAsia" w:hAnsi="Calibri" w:cs="Calibri"/>
          <w:kern w:val="24"/>
          <w:sz w:val="28"/>
          <w:szCs w:val="28"/>
        </w:rPr>
      </w:pPr>
      <w:r w:rsidRPr="00E10660">
        <w:rPr>
          <w:rFonts w:ascii="Calibri" w:eastAsiaTheme="minorEastAsia" w:hAnsi="Calibri" w:cs="Calibri"/>
          <w:kern w:val="24"/>
          <w:sz w:val="28"/>
          <w:szCs w:val="28"/>
        </w:rPr>
        <w:t xml:space="preserve">The new program services are effective as of today.  Previous housing partner and game changer memberships will continue to be honored.  </w:t>
      </w:r>
    </w:p>
    <w:p w14:paraId="373145F3" w14:textId="77777777" w:rsidR="00A541B4" w:rsidRPr="00E10660" w:rsidRDefault="00A541B4" w:rsidP="00E10660">
      <w:pPr>
        <w:pStyle w:val="ListParagraph"/>
        <w:ind w:left="0"/>
        <w:rPr>
          <w:rFonts w:ascii="Calibri" w:eastAsiaTheme="minorEastAsia" w:hAnsi="Calibri" w:cs="Calibri"/>
          <w:kern w:val="24"/>
          <w:sz w:val="28"/>
          <w:szCs w:val="28"/>
          <w14:textFill>
            <w14:solidFill>
              <w14:srgbClr w14:val="000000">
                <w14:lumMod w14:val="75000"/>
                <w14:lumOff w14:val="25000"/>
              </w14:srgbClr>
            </w14:solidFill>
          </w14:textFill>
        </w:rPr>
      </w:pPr>
      <w:r w:rsidRPr="00E10660">
        <w:rPr>
          <w:rFonts w:ascii="Calibri" w:eastAsiaTheme="minorEastAsia" w:hAnsi="Calibri" w:cs="Calibri"/>
          <w:kern w:val="24"/>
          <w:sz w:val="28"/>
          <w:szCs w:val="28"/>
        </w:rPr>
        <w:t xml:space="preserve">The flyers and agreements in WORD and PDF versions are available at: </w:t>
      </w:r>
    </w:p>
    <w:p w14:paraId="7AB26875" w14:textId="59E0BB38" w:rsidR="00A541B4" w:rsidRDefault="00E10660" w:rsidP="00E10660">
      <w:pPr>
        <w:rPr>
          <w:sz w:val="28"/>
          <w:szCs w:val="28"/>
        </w:rPr>
      </w:pPr>
      <w:hyperlink r:id="rId9" w:history="1">
        <w:r w:rsidRPr="00E10660">
          <w:rPr>
            <w:rStyle w:val="Hyperlink"/>
            <w:sz w:val="28"/>
            <w:szCs w:val="28"/>
          </w:rPr>
          <w:t>Collaborative and Helpful Documents | Housing Opportunities Collaborative (fairfaxhousingcollaborative.org)</w:t>
        </w:r>
      </w:hyperlink>
    </w:p>
    <w:p w14:paraId="161CD6C7" w14:textId="72F92F1A" w:rsidR="00E10660" w:rsidRPr="00E10660" w:rsidRDefault="00E10660" w:rsidP="00E10660">
      <w:pPr>
        <w:rPr>
          <w:color w:val="90C226"/>
          <w:sz w:val="28"/>
          <w:szCs w:val="28"/>
        </w:rPr>
      </w:pPr>
      <w:r>
        <w:rPr>
          <w:sz w:val="28"/>
          <w:szCs w:val="28"/>
        </w:rPr>
        <w:t>Contact John Bobby</w:t>
      </w:r>
      <w:r w:rsidR="0090377B">
        <w:rPr>
          <w:sz w:val="28"/>
          <w:szCs w:val="28"/>
        </w:rPr>
        <w:t xml:space="preserve"> about the HOC and processes</w:t>
      </w:r>
      <w:r>
        <w:rPr>
          <w:sz w:val="28"/>
          <w:szCs w:val="28"/>
        </w:rPr>
        <w:t xml:space="preserve"> at 571-323-1408 or e-mail </w:t>
      </w:r>
      <w:hyperlink r:id="rId10" w:history="1">
        <w:r w:rsidRPr="00A71934">
          <w:rPr>
            <w:rStyle w:val="Hyperlink"/>
            <w:sz w:val="28"/>
            <w:szCs w:val="28"/>
          </w:rPr>
          <w:t>John.Bobby@Cornerstonesva.org</w:t>
        </w:r>
      </w:hyperlink>
      <w:r>
        <w:rPr>
          <w:sz w:val="28"/>
          <w:szCs w:val="28"/>
        </w:rPr>
        <w:t xml:space="preserve"> </w:t>
      </w:r>
    </w:p>
    <w:p w14:paraId="3A780656" w14:textId="2997D833" w:rsidR="008924E3" w:rsidRPr="008924E3" w:rsidRDefault="008924E3" w:rsidP="008924E3">
      <w:pPr>
        <w:pStyle w:val="ListParagraph"/>
        <w:tabs>
          <w:tab w:val="num" w:pos="0"/>
        </w:tabs>
        <w:ind w:left="0" w:firstLine="360"/>
        <w:rPr>
          <w:sz w:val="32"/>
          <w:szCs w:val="32"/>
        </w:rPr>
      </w:pPr>
    </w:p>
    <w:p w14:paraId="414DF6E4" w14:textId="77777777" w:rsidR="008924E3" w:rsidRPr="008924E3" w:rsidRDefault="008924E3" w:rsidP="008924E3">
      <w:pPr>
        <w:pStyle w:val="ListParagraph"/>
        <w:rPr>
          <w:sz w:val="32"/>
          <w:szCs w:val="32"/>
        </w:rPr>
      </w:pPr>
    </w:p>
    <w:sectPr w:rsidR="008924E3" w:rsidRPr="008924E3" w:rsidSect="00E10660">
      <w:headerReference w:type="default" r:id="rId11"/>
      <w:footerReference w:type="default" r:id="rId12"/>
      <w:pgSz w:w="12240" w:h="15840"/>
      <w:pgMar w:top="1440" w:right="126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1BFE" w14:textId="77777777" w:rsidR="006D410E" w:rsidRDefault="006D410E" w:rsidP="006D410E">
      <w:pPr>
        <w:spacing w:after="0" w:line="240" w:lineRule="auto"/>
      </w:pPr>
      <w:r>
        <w:separator/>
      </w:r>
    </w:p>
  </w:endnote>
  <w:endnote w:type="continuationSeparator" w:id="0">
    <w:p w14:paraId="6F9DF6A3" w14:textId="77777777" w:rsidR="006D410E" w:rsidRDefault="006D410E" w:rsidP="006D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C390" w14:textId="447BDFF1" w:rsidR="00E10660" w:rsidRPr="00E10660" w:rsidRDefault="00E10660">
    <w:pPr>
      <w:pStyle w:val="Footer"/>
      <w:rPr>
        <w:sz w:val="18"/>
        <w:szCs w:val="18"/>
      </w:rPr>
    </w:pPr>
    <w:r>
      <w:tab/>
    </w:r>
    <w:r>
      <w:tab/>
    </w:r>
    <w:r w:rsidRPr="00E10660">
      <w:rPr>
        <w:sz w:val="18"/>
        <w:szCs w:val="18"/>
      </w:rPr>
      <w:t>HOC Case Workers and Housing Locators Process 04152022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CC27" w14:textId="77777777" w:rsidR="006D410E" w:rsidRDefault="006D410E" w:rsidP="006D410E">
      <w:pPr>
        <w:spacing w:after="0" w:line="240" w:lineRule="auto"/>
      </w:pPr>
      <w:r>
        <w:separator/>
      </w:r>
    </w:p>
  </w:footnote>
  <w:footnote w:type="continuationSeparator" w:id="0">
    <w:p w14:paraId="42A865F9" w14:textId="77777777" w:rsidR="006D410E" w:rsidRDefault="006D410E" w:rsidP="006D4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BD8B" w14:textId="4C155894" w:rsidR="006D410E" w:rsidRDefault="006D410E" w:rsidP="006D410E">
    <w:pPr>
      <w:pStyle w:val="Header"/>
      <w:jc w:val="center"/>
      <w:rPr>
        <w:sz w:val="32"/>
        <w:szCs w:val="32"/>
      </w:rPr>
    </w:pPr>
    <w:r>
      <w:rPr>
        <w:noProof/>
      </w:rPr>
      <w:drawing>
        <wp:inline distT="0" distB="0" distL="0" distR="0" wp14:anchorId="69F3F32A" wp14:editId="30279D3D">
          <wp:extent cx="2057400" cy="114716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733" cy="1168534"/>
                  </a:xfrm>
                  <a:prstGeom prst="rect">
                    <a:avLst/>
                  </a:prstGeom>
                  <a:noFill/>
                  <a:ln>
                    <a:noFill/>
                  </a:ln>
                </pic:spPr>
              </pic:pic>
            </a:graphicData>
          </a:graphic>
        </wp:inline>
      </w:drawing>
    </w:r>
  </w:p>
  <w:p w14:paraId="1D9E607E" w14:textId="6D7EF3D9" w:rsidR="006D410E" w:rsidRPr="005366B4" w:rsidRDefault="006D410E" w:rsidP="006D410E">
    <w:pPr>
      <w:pStyle w:val="Header"/>
      <w:jc w:val="center"/>
      <w:rPr>
        <w:b/>
        <w:bCs/>
        <w:sz w:val="36"/>
        <w:szCs w:val="36"/>
      </w:rPr>
    </w:pPr>
    <w:r w:rsidRPr="005366B4">
      <w:rPr>
        <w:b/>
        <w:bCs/>
        <w:sz w:val="36"/>
        <w:szCs w:val="36"/>
      </w:rPr>
      <w:t>Housing Opportunities Collaborative</w:t>
    </w:r>
    <w:r w:rsidR="00E10660" w:rsidRPr="005366B4">
      <w:rPr>
        <w:b/>
        <w:bCs/>
        <w:sz w:val="36"/>
        <w:szCs w:val="36"/>
      </w:rPr>
      <w:t xml:space="preserve"> Case Managers and Housing Locator</w:t>
    </w:r>
    <w:r w:rsidRPr="005366B4">
      <w:rPr>
        <w:b/>
        <w:bCs/>
        <w:sz w:val="36"/>
        <w:szCs w:val="36"/>
      </w:rPr>
      <w:t xml:space="preserve"> Process</w:t>
    </w:r>
  </w:p>
  <w:p w14:paraId="2EE093B0" w14:textId="60A93112" w:rsidR="006D410E" w:rsidRPr="005366B4" w:rsidRDefault="006D410E" w:rsidP="006D410E">
    <w:pPr>
      <w:pStyle w:val="Header"/>
      <w:jc w:val="center"/>
      <w:rPr>
        <w:b/>
        <w:bCs/>
        <w:sz w:val="36"/>
        <w:szCs w:val="36"/>
      </w:rPr>
    </w:pPr>
    <w:r w:rsidRPr="005366B4">
      <w:rPr>
        <w:b/>
        <w:bCs/>
        <w:sz w:val="36"/>
        <w:szCs w:val="36"/>
      </w:rPr>
      <w:t>April 18,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83F"/>
    <w:multiLevelType w:val="hybridMultilevel"/>
    <w:tmpl w:val="6C9AEAC4"/>
    <w:lvl w:ilvl="0" w:tplc="25EC47CE">
      <w:start w:val="1"/>
      <w:numFmt w:val="decimal"/>
      <w:lvlText w:val="%1."/>
      <w:lvlJc w:val="left"/>
      <w:pPr>
        <w:tabs>
          <w:tab w:val="num" w:pos="720"/>
        </w:tabs>
        <w:ind w:left="720" w:hanging="360"/>
      </w:pPr>
      <w:rPr>
        <w:rFonts w:ascii="Calibri" w:eastAsiaTheme="minorEastAsia" w:hAnsi="Calibri" w:cs="Calibri"/>
      </w:rPr>
    </w:lvl>
    <w:lvl w:ilvl="1" w:tplc="4206655E" w:tentative="1">
      <w:start w:val="1"/>
      <w:numFmt w:val="bullet"/>
      <w:lvlText w:val="•"/>
      <w:lvlJc w:val="left"/>
      <w:pPr>
        <w:tabs>
          <w:tab w:val="num" w:pos="1440"/>
        </w:tabs>
        <w:ind w:left="1440" w:hanging="360"/>
      </w:pPr>
      <w:rPr>
        <w:rFonts w:ascii="Arial" w:hAnsi="Arial" w:hint="default"/>
      </w:rPr>
    </w:lvl>
    <w:lvl w:ilvl="2" w:tplc="4A20011A" w:tentative="1">
      <w:start w:val="1"/>
      <w:numFmt w:val="bullet"/>
      <w:lvlText w:val="•"/>
      <w:lvlJc w:val="left"/>
      <w:pPr>
        <w:tabs>
          <w:tab w:val="num" w:pos="2160"/>
        </w:tabs>
        <w:ind w:left="2160" w:hanging="360"/>
      </w:pPr>
      <w:rPr>
        <w:rFonts w:ascii="Arial" w:hAnsi="Arial" w:hint="default"/>
      </w:rPr>
    </w:lvl>
    <w:lvl w:ilvl="3" w:tplc="A170EB10" w:tentative="1">
      <w:start w:val="1"/>
      <w:numFmt w:val="bullet"/>
      <w:lvlText w:val="•"/>
      <w:lvlJc w:val="left"/>
      <w:pPr>
        <w:tabs>
          <w:tab w:val="num" w:pos="2880"/>
        </w:tabs>
        <w:ind w:left="2880" w:hanging="360"/>
      </w:pPr>
      <w:rPr>
        <w:rFonts w:ascii="Arial" w:hAnsi="Arial" w:hint="default"/>
      </w:rPr>
    </w:lvl>
    <w:lvl w:ilvl="4" w:tplc="64687AA6" w:tentative="1">
      <w:start w:val="1"/>
      <w:numFmt w:val="bullet"/>
      <w:lvlText w:val="•"/>
      <w:lvlJc w:val="left"/>
      <w:pPr>
        <w:tabs>
          <w:tab w:val="num" w:pos="3600"/>
        </w:tabs>
        <w:ind w:left="3600" w:hanging="360"/>
      </w:pPr>
      <w:rPr>
        <w:rFonts w:ascii="Arial" w:hAnsi="Arial" w:hint="default"/>
      </w:rPr>
    </w:lvl>
    <w:lvl w:ilvl="5" w:tplc="C4F6A100" w:tentative="1">
      <w:start w:val="1"/>
      <w:numFmt w:val="bullet"/>
      <w:lvlText w:val="•"/>
      <w:lvlJc w:val="left"/>
      <w:pPr>
        <w:tabs>
          <w:tab w:val="num" w:pos="4320"/>
        </w:tabs>
        <w:ind w:left="4320" w:hanging="360"/>
      </w:pPr>
      <w:rPr>
        <w:rFonts w:ascii="Arial" w:hAnsi="Arial" w:hint="default"/>
      </w:rPr>
    </w:lvl>
    <w:lvl w:ilvl="6" w:tplc="2E667CB8" w:tentative="1">
      <w:start w:val="1"/>
      <w:numFmt w:val="bullet"/>
      <w:lvlText w:val="•"/>
      <w:lvlJc w:val="left"/>
      <w:pPr>
        <w:tabs>
          <w:tab w:val="num" w:pos="5040"/>
        </w:tabs>
        <w:ind w:left="5040" w:hanging="360"/>
      </w:pPr>
      <w:rPr>
        <w:rFonts w:ascii="Arial" w:hAnsi="Arial" w:hint="default"/>
      </w:rPr>
    </w:lvl>
    <w:lvl w:ilvl="7" w:tplc="1F5A21AC" w:tentative="1">
      <w:start w:val="1"/>
      <w:numFmt w:val="bullet"/>
      <w:lvlText w:val="•"/>
      <w:lvlJc w:val="left"/>
      <w:pPr>
        <w:tabs>
          <w:tab w:val="num" w:pos="5760"/>
        </w:tabs>
        <w:ind w:left="5760" w:hanging="360"/>
      </w:pPr>
      <w:rPr>
        <w:rFonts w:ascii="Arial" w:hAnsi="Arial" w:hint="default"/>
      </w:rPr>
    </w:lvl>
    <w:lvl w:ilvl="8" w:tplc="294240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0D56CB"/>
    <w:multiLevelType w:val="hybridMultilevel"/>
    <w:tmpl w:val="D9EA7C74"/>
    <w:lvl w:ilvl="0" w:tplc="F0020422">
      <w:start w:val="1"/>
      <w:numFmt w:val="bullet"/>
      <w:lvlText w:val="•"/>
      <w:lvlJc w:val="left"/>
      <w:pPr>
        <w:tabs>
          <w:tab w:val="num" w:pos="720"/>
        </w:tabs>
        <w:ind w:left="720" w:hanging="360"/>
      </w:pPr>
      <w:rPr>
        <w:rFonts w:ascii="Arial" w:hAnsi="Arial" w:hint="default"/>
      </w:rPr>
    </w:lvl>
    <w:lvl w:ilvl="1" w:tplc="C8AE710C" w:tentative="1">
      <w:start w:val="1"/>
      <w:numFmt w:val="bullet"/>
      <w:lvlText w:val="•"/>
      <w:lvlJc w:val="left"/>
      <w:pPr>
        <w:tabs>
          <w:tab w:val="num" w:pos="1440"/>
        </w:tabs>
        <w:ind w:left="1440" w:hanging="360"/>
      </w:pPr>
      <w:rPr>
        <w:rFonts w:ascii="Arial" w:hAnsi="Arial" w:hint="default"/>
      </w:rPr>
    </w:lvl>
    <w:lvl w:ilvl="2" w:tplc="3F1C8374" w:tentative="1">
      <w:start w:val="1"/>
      <w:numFmt w:val="bullet"/>
      <w:lvlText w:val="•"/>
      <w:lvlJc w:val="left"/>
      <w:pPr>
        <w:tabs>
          <w:tab w:val="num" w:pos="2160"/>
        </w:tabs>
        <w:ind w:left="2160" w:hanging="360"/>
      </w:pPr>
      <w:rPr>
        <w:rFonts w:ascii="Arial" w:hAnsi="Arial" w:hint="default"/>
      </w:rPr>
    </w:lvl>
    <w:lvl w:ilvl="3" w:tplc="9900F93C" w:tentative="1">
      <w:start w:val="1"/>
      <w:numFmt w:val="bullet"/>
      <w:lvlText w:val="•"/>
      <w:lvlJc w:val="left"/>
      <w:pPr>
        <w:tabs>
          <w:tab w:val="num" w:pos="2880"/>
        </w:tabs>
        <w:ind w:left="2880" w:hanging="360"/>
      </w:pPr>
      <w:rPr>
        <w:rFonts w:ascii="Arial" w:hAnsi="Arial" w:hint="default"/>
      </w:rPr>
    </w:lvl>
    <w:lvl w:ilvl="4" w:tplc="14685826" w:tentative="1">
      <w:start w:val="1"/>
      <w:numFmt w:val="bullet"/>
      <w:lvlText w:val="•"/>
      <w:lvlJc w:val="left"/>
      <w:pPr>
        <w:tabs>
          <w:tab w:val="num" w:pos="3600"/>
        </w:tabs>
        <w:ind w:left="3600" w:hanging="360"/>
      </w:pPr>
      <w:rPr>
        <w:rFonts w:ascii="Arial" w:hAnsi="Arial" w:hint="default"/>
      </w:rPr>
    </w:lvl>
    <w:lvl w:ilvl="5" w:tplc="28107328" w:tentative="1">
      <w:start w:val="1"/>
      <w:numFmt w:val="bullet"/>
      <w:lvlText w:val="•"/>
      <w:lvlJc w:val="left"/>
      <w:pPr>
        <w:tabs>
          <w:tab w:val="num" w:pos="4320"/>
        </w:tabs>
        <w:ind w:left="4320" w:hanging="360"/>
      </w:pPr>
      <w:rPr>
        <w:rFonts w:ascii="Arial" w:hAnsi="Arial" w:hint="default"/>
      </w:rPr>
    </w:lvl>
    <w:lvl w:ilvl="6" w:tplc="2E74970C" w:tentative="1">
      <w:start w:val="1"/>
      <w:numFmt w:val="bullet"/>
      <w:lvlText w:val="•"/>
      <w:lvlJc w:val="left"/>
      <w:pPr>
        <w:tabs>
          <w:tab w:val="num" w:pos="5040"/>
        </w:tabs>
        <w:ind w:left="5040" w:hanging="360"/>
      </w:pPr>
      <w:rPr>
        <w:rFonts w:ascii="Arial" w:hAnsi="Arial" w:hint="default"/>
      </w:rPr>
    </w:lvl>
    <w:lvl w:ilvl="7" w:tplc="3D64A0D0" w:tentative="1">
      <w:start w:val="1"/>
      <w:numFmt w:val="bullet"/>
      <w:lvlText w:val="•"/>
      <w:lvlJc w:val="left"/>
      <w:pPr>
        <w:tabs>
          <w:tab w:val="num" w:pos="5760"/>
        </w:tabs>
        <w:ind w:left="5760" w:hanging="360"/>
      </w:pPr>
      <w:rPr>
        <w:rFonts w:ascii="Arial" w:hAnsi="Arial" w:hint="default"/>
      </w:rPr>
    </w:lvl>
    <w:lvl w:ilvl="8" w:tplc="DC380D90" w:tentative="1">
      <w:start w:val="1"/>
      <w:numFmt w:val="bullet"/>
      <w:lvlText w:val="•"/>
      <w:lvlJc w:val="left"/>
      <w:pPr>
        <w:tabs>
          <w:tab w:val="num" w:pos="6480"/>
        </w:tabs>
        <w:ind w:left="6480" w:hanging="360"/>
      </w:pPr>
      <w:rPr>
        <w:rFonts w:ascii="Arial" w:hAnsi="Arial" w:hint="default"/>
      </w:rPr>
    </w:lvl>
  </w:abstractNum>
  <w:num w:numId="1" w16cid:durableId="967206190">
    <w:abstractNumId w:val="1"/>
  </w:num>
  <w:num w:numId="2" w16cid:durableId="2107535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0E"/>
    <w:rsid w:val="002F2D9C"/>
    <w:rsid w:val="005366B4"/>
    <w:rsid w:val="005F72C6"/>
    <w:rsid w:val="006D410E"/>
    <w:rsid w:val="008924E3"/>
    <w:rsid w:val="0090377B"/>
    <w:rsid w:val="00A541B4"/>
    <w:rsid w:val="00CC272B"/>
    <w:rsid w:val="00E1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F772"/>
  <w15:chartTrackingRefBased/>
  <w15:docId w15:val="{061A4352-9579-436A-BD4C-2E1961EF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10E"/>
  </w:style>
  <w:style w:type="paragraph" w:styleId="Footer">
    <w:name w:val="footer"/>
    <w:basedOn w:val="Normal"/>
    <w:link w:val="FooterChar"/>
    <w:uiPriority w:val="99"/>
    <w:unhideWhenUsed/>
    <w:rsid w:val="006D4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10E"/>
  </w:style>
  <w:style w:type="paragraph" w:styleId="ListParagraph">
    <w:name w:val="List Paragraph"/>
    <w:basedOn w:val="Normal"/>
    <w:uiPriority w:val="34"/>
    <w:qFormat/>
    <w:rsid w:val="008924E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4E3"/>
    <w:rPr>
      <w:color w:val="0000FF"/>
      <w:u w:val="single"/>
    </w:rPr>
  </w:style>
  <w:style w:type="character" w:styleId="UnresolvedMention">
    <w:name w:val="Unresolved Mention"/>
    <w:basedOn w:val="DefaultParagraphFont"/>
    <w:uiPriority w:val="99"/>
    <w:semiHidden/>
    <w:unhideWhenUsed/>
    <w:rsid w:val="005F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9007">
      <w:bodyDiv w:val="1"/>
      <w:marLeft w:val="0"/>
      <w:marRight w:val="0"/>
      <w:marTop w:val="0"/>
      <w:marBottom w:val="0"/>
      <w:divBdr>
        <w:top w:val="none" w:sz="0" w:space="0" w:color="auto"/>
        <w:left w:val="none" w:sz="0" w:space="0" w:color="auto"/>
        <w:bottom w:val="none" w:sz="0" w:space="0" w:color="auto"/>
        <w:right w:val="none" w:sz="0" w:space="0" w:color="auto"/>
      </w:divBdr>
      <w:divsChild>
        <w:div w:id="440606831">
          <w:marLeft w:val="547"/>
          <w:marRight w:val="0"/>
          <w:marTop w:val="200"/>
          <w:marBottom w:val="0"/>
          <w:divBdr>
            <w:top w:val="none" w:sz="0" w:space="0" w:color="auto"/>
            <w:left w:val="none" w:sz="0" w:space="0" w:color="auto"/>
            <w:bottom w:val="none" w:sz="0" w:space="0" w:color="auto"/>
            <w:right w:val="none" w:sz="0" w:space="0" w:color="auto"/>
          </w:divBdr>
        </w:div>
        <w:div w:id="229771603">
          <w:marLeft w:val="547"/>
          <w:marRight w:val="0"/>
          <w:marTop w:val="0"/>
          <w:marBottom w:val="0"/>
          <w:divBdr>
            <w:top w:val="none" w:sz="0" w:space="0" w:color="auto"/>
            <w:left w:val="none" w:sz="0" w:space="0" w:color="auto"/>
            <w:bottom w:val="none" w:sz="0" w:space="0" w:color="auto"/>
            <w:right w:val="none" w:sz="0" w:space="0" w:color="auto"/>
          </w:divBdr>
        </w:div>
        <w:div w:id="2028361285">
          <w:marLeft w:val="547"/>
          <w:marRight w:val="0"/>
          <w:marTop w:val="200"/>
          <w:marBottom w:val="0"/>
          <w:divBdr>
            <w:top w:val="none" w:sz="0" w:space="0" w:color="auto"/>
            <w:left w:val="none" w:sz="0" w:space="0" w:color="auto"/>
            <w:bottom w:val="none" w:sz="0" w:space="0" w:color="auto"/>
            <w:right w:val="none" w:sz="0" w:space="0" w:color="auto"/>
          </w:divBdr>
        </w:div>
        <w:div w:id="142089118">
          <w:marLeft w:val="547"/>
          <w:marRight w:val="0"/>
          <w:marTop w:val="200"/>
          <w:marBottom w:val="0"/>
          <w:divBdr>
            <w:top w:val="none" w:sz="0" w:space="0" w:color="auto"/>
            <w:left w:val="none" w:sz="0" w:space="0" w:color="auto"/>
            <w:bottom w:val="none" w:sz="0" w:space="0" w:color="auto"/>
            <w:right w:val="none" w:sz="0" w:space="0" w:color="auto"/>
          </w:divBdr>
        </w:div>
      </w:divsChild>
    </w:div>
    <w:div w:id="2146967481">
      <w:bodyDiv w:val="1"/>
      <w:marLeft w:val="0"/>
      <w:marRight w:val="0"/>
      <w:marTop w:val="0"/>
      <w:marBottom w:val="0"/>
      <w:divBdr>
        <w:top w:val="none" w:sz="0" w:space="0" w:color="auto"/>
        <w:left w:val="none" w:sz="0" w:space="0" w:color="auto"/>
        <w:bottom w:val="none" w:sz="0" w:space="0" w:color="auto"/>
        <w:right w:val="none" w:sz="0" w:space="0" w:color="auto"/>
      </w:divBdr>
      <w:divsChild>
        <w:div w:id="70586168">
          <w:marLeft w:val="547"/>
          <w:marRight w:val="0"/>
          <w:marTop w:val="200"/>
          <w:marBottom w:val="0"/>
          <w:divBdr>
            <w:top w:val="none" w:sz="0" w:space="0" w:color="auto"/>
            <w:left w:val="none" w:sz="0" w:space="0" w:color="auto"/>
            <w:bottom w:val="none" w:sz="0" w:space="0" w:color="auto"/>
            <w:right w:val="none" w:sz="0" w:space="0" w:color="auto"/>
          </w:divBdr>
        </w:div>
        <w:div w:id="1498499013">
          <w:marLeft w:val="547"/>
          <w:marRight w:val="0"/>
          <w:marTop w:val="200"/>
          <w:marBottom w:val="0"/>
          <w:divBdr>
            <w:top w:val="none" w:sz="0" w:space="0" w:color="auto"/>
            <w:left w:val="none" w:sz="0" w:space="0" w:color="auto"/>
            <w:bottom w:val="none" w:sz="0" w:space="0" w:color="auto"/>
            <w:right w:val="none" w:sz="0" w:space="0" w:color="auto"/>
          </w:divBdr>
        </w:div>
        <w:div w:id="436221296">
          <w:marLeft w:val="547"/>
          <w:marRight w:val="0"/>
          <w:marTop w:val="200"/>
          <w:marBottom w:val="0"/>
          <w:divBdr>
            <w:top w:val="none" w:sz="0" w:space="0" w:color="auto"/>
            <w:left w:val="none" w:sz="0" w:space="0" w:color="auto"/>
            <w:bottom w:val="none" w:sz="0" w:space="0" w:color="auto"/>
            <w:right w:val="none" w:sz="0" w:space="0" w:color="auto"/>
          </w:divBdr>
        </w:div>
        <w:div w:id="708604880">
          <w:marLeft w:val="547"/>
          <w:marRight w:val="0"/>
          <w:marTop w:val="200"/>
          <w:marBottom w:val="0"/>
          <w:divBdr>
            <w:top w:val="none" w:sz="0" w:space="0" w:color="auto"/>
            <w:left w:val="none" w:sz="0" w:space="0" w:color="auto"/>
            <w:bottom w:val="none" w:sz="0" w:space="0" w:color="auto"/>
            <w:right w:val="none" w:sz="0" w:space="0" w:color="auto"/>
          </w:divBdr>
        </w:div>
        <w:div w:id="1966543894">
          <w:marLeft w:val="547"/>
          <w:marRight w:val="0"/>
          <w:marTop w:val="200"/>
          <w:marBottom w:val="0"/>
          <w:divBdr>
            <w:top w:val="none" w:sz="0" w:space="0" w:color="auto"/>
            <w:left w:val="none" w:sz="0" w:space="0" w:color="auto"/>
            <w:bottom w:val="none" w:sz="0" w:space="0" w:color="auto"/>
            <w:right w:val="none" w:sz="0" w:space="0" w:color="auto"/>
          </w:divBdr>
        </w:div>
        <w:div w:id="150951827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C@Cornerstonesv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C@Cornerstonesv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hn.Bobby@Cornerstonesva.org" TargetMode="External"/><Relationship Id="rId4" Type="http://schemas.openxmlformats.org/officeDocument/2006/relationships/webSettings" Target="webSettings.xml"/><Relationship Id="rId9" Type="http://schemas.openxmlformats.org/officeDocument/2006/relationships/hyperlink" Target="https://www.fairfaxhousingcollaborative.org/collaborative-and-helpful-doc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Bobby</dc:creator>
  <cp:keywords/>
  <dc:description/>
  <cp:lastModifiedBy>John Bobby</cp:lastModifiedBy>
  <cp:revision>4</cp:revision>
  <dcterms:created xsi:type="dcterms:W3CDTF">2022-04-20T15:39:00Z</dcterms:created>
  <dcterms:modified xsi:type="dcterms:W3CDTF">2022-04-20T16:48:00Z</dcterms:modified>
</cp:coreProperties>
</file>